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F696A" w14:textId="070DFE91" w:rsidR="004946A5" w:rsidRDefault="6BD79ECB" w:rsidP="00FD1EC6">
      <w:pPr>
        <w:pStyle w:val="Titre"/>
        <w:pBdr>
          <w:bottom w:val="single" w:sz="4" w:space="1" w:color="auto"/>
        </w:pBdr>
        <w:jc w:val="both"/>
        <w:rPr>
          <w:rFonts w:eastAsia="Aptos"/>
        </w:rPr>
      </w:pPr>
      <w:r w:rsidRPr="36FD5EB1">
        <w:rPr>
          <w:rFonts w:eastAsia="Aptos"/>
        </w:rPr>
        <w:t xml:space="preserve">Contenu à fournir </w:t>
      </w:r>
      <w:r w:rsidR="009B46C2">
        <w:rPr>
          <w:rFonts w:eastAsia="Aptos"/>
        </w:rPr>
        <w:t>–</w:t>
      </w:r>
      <w:r w:rsidR="00B04A1C">
        <w:rPr>
          <w:rFonts w:eastAsia="Aptos"/>
        </w:rPr>
        <w:t xml:space="preserve"> </w:t>
      </w:r>
      <w:r w:rsidR="00DC4667">
        <w:rPr>
          <w:rFonts w:eastAsia="Aptos"/>
        </w:rPr>
        <w:t>Page informative générale</w:t>
      </w:r>
      <w:r w:rsidR="009B46C2">
        <w:rPr>
          <w:rFonts w:eastAsia="Aptos"/>
        </w:rPr>
        <w:t xml:space="preserve"> – </w:t>
      </w:r>
      <w:r w:rsidR="001628E9">
        <w:rPr>
          <w:rFonts w:eastAsia="Aptos"/>
        </w:rPr>
        <w:t>Distributeur</w:t>
      </w:r>
    </w:p>
    <w:p w14:paraId="1E3FAD3C" w14:textId="6B417C25" w:rsidR="1F27601F" w:rsidRDefault="1F27601F" w:rsidP="00FD1EC6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36FD5EB1">
        <w:rPr>
          <w:rFonts w:ascii="Aptos" w:eastAsia="Aptos" w:hAnsi="Aptos" w:cs="Aptos"/>
          <w:b/>
          <w:bCs/>
        </w:rPr>
        <w:t>Préambule</w:t>
      </w:r>
    </w:p>
    <w:p w14:paraId="17C1F818" w14:textId="23F293E2" w:rsidR="1F27601F" w:rsidRPr="009B46C2" w:rsidRDefault="1F27601F" w:rsidP="00FD1EC6">
      <w:pPr>
        <w:pStyle w:val="Paragraphedeliste"/>
        <w:numPr>
          <w:ilvl w:val="0"/>
          <w:numId w:val="7"/>
        </w:num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009B46C2">
        <w:rPr>
          <w:rFonts w:ascii="Aptos" w:eastAsia="Aptos" w:hAnsi="Aptos" w:cs="Aptos"/>
          <w:sz w:val="20"/>
          <w:szCs w:val="20"/>
        </w:rPr>
        <w:t>Les informations relatives au Fonds social de l’eau ont été mises à jour afin d'assurer une communication harmonisée sur les sites internet des différents distributeurs d’eau. Ce contenu renvoie vers une page explicative, fixe et hébergée sur votre propre site.</w:t>
      </w:r>
    </w:p>
    <w:p w14:paraId="5F16D04E" w14:textId="52677A6B" w:rsidR="1F27601F" w:rsidRPr="0018726F" w:rsidRDefault="1F27601F" w:rsidP="00FD1EC6">
      <w:pPr>
        <w:pStyle w:val="Paragraphedeliste"/>
        <w:numPr>
          <w:ilvl w:val="0"/>
          <w:numId w:val="7"/>
        </w:numPr>
        <w:spacing w:before="240" w:after="240"/>
        <w:jc w:val="both"/>
        <w:rPr>
          <w:rFonts w:ascii="Aptos" w:eastAsia="Aptos" w:hAnsi="Aptos" w:cs="Aptos"/>
          <w:i/>
          <w:iCs/>
          <w:color w:val="00B0F0"/>
          <w:sz w:val="20"/>
          <w:szCs w:val="20"/>
          <w:u w:val="single"/>
        </w:rPr>
      </w:pPr>
      <w:r w:rsidRPr="0018726F">
        <w:rPr>
          <w:rFonts w:ascii="Aptos" w:eastAsia="Aptos" w:hAnsi="Aptos" w:cs="Aptos"/>
          <w:i/>
          <w:iCs/>
          <w:color w:val="00B0F0"/>
          <w:sz w:val="20"/>
          <w:szCs w:val="20"/>
          <w:u w:val="single"/>
        </w:rPr>
        <w:t>En bleu : notes et consignes à suivre.</w:t>
      </w:r>
    </w:p>
    <w:p w14:paraId="18FE9A21" w14:textId="3F79C70A" w:rsidR="1F27601F" w:rsidRDefault="1F27601F" w:rsidP="00FD1EC6">
      <w:pPr>
        <w:spacing w:before="240" w:after="240"/>
        <w:jc w:val="both"/>
        <w:rPr>
          <w:rFonts w:ascii="Aptos" w:eastAsia="Aptos" w:hAnsi="Aptos" w:cs="Aptos"/>
          <w:b/>
          <w:bCs/>
          <w:sz w:val="32"/>
          <w:szCs w:val="32"/>
        </w:rPr>
      </w:pPr>
      <w:r w:rsidRPr="36FD5EB1">
        <w:rPr>
          <w:rFonts w:ascii="Aptos" w:eastAsia="Aptos" w:hAnsi="Aptos" w:cs="Aptos"/>
          <w:b/>
          <w:bCs/>
          <w:sz w:val="32"/>
          <w:szCs w:val="32"/>
        </w:rPr>
        <w:t>__________________________________________________________</w:t>
      </w:r>
    </w:p>
    <w:p w14:paraId="70EDBB82" w14:textId="1E23D6B3" w:rsidR="1F27601F" w:rsidRPr="0018726F" w:rsidRDefault="1F27601F" w:rsidP="00FD1EC6">
      <w:pPr>
        <w:spacing w:before="240" w:after="240"/>
        <w:jc w:val="both"/>
        <w:rPr>
          <w:rFonts w:eastAsiaTheme="minorEastAsia"/>
          <w:i/>
          <w:iCs/>
          <w:color w:val="156082" w:themeColor="accent1"/>
          <w:u w:val="single"/>
        </w:rPr>
      </w:pPr>
      <w:r w:rsidRPr="0018726F">
        <w:rPr>
          <w:rFonts w:ascii="Aptos" w:eastAsia="Aptos" w:hAnsi="Aptos" w:cs="Aptos"/>
          <w:i/>
          <w:iCs/>
          <w:color w:val="00B0F0"/>
        </w:rPr>
        <w:t xml:space="preserve">Cover </w:t>
      </w:r>
      <w:r w:rsidRPr="0018726F">
        <w:rPr>
          <w:rFonts w:eastAsiaTheme="minorEastAsia"/>
          <w:i/>
          <w:iCs/>
          <w:color w:val="00B0F0"/>
          <w:u w:val="single"/>
        </w:rPr>
        <w:t>(à intégrer)</w:t>
      </w:r>
    </w:p>
    <w:p w14:paraId="443952EF" w14:textId="662F7B8E" w:rsidR="0018726F" w:rsidRPr="007D2AFE" w:rsidRDefault="0018726F" w:rsidP="00FD1EC6">
      <w:pPr>
        <w:spacing w:before="240" w:after="240"/>
        <w:jc w:val="both"/>
        <w:rPr>
          <w:rFonts w:ascii="Aptos" w:eastAsia="Aptos" w:hAnsi="Aptos" w:cs="Apto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6A3E388" wp14:editId="185CB64B">
            <wp:extent cx="4843789" cy="2314575"/>
            <wp:effectExtent l="0" t="0" r="0" b="0"/>
            <wp:docPr id="609900250" name="Image 3" descr="Une image contenant texte, capture d’écran, dessin humorist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00250" name="Image 3" descr="Une image contenant texte, capture d’écran, dessin humoristique, graphisme&#10;&#10;Le contenu généré par l’IA peut être incorrect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3" b="1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27" cy="231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371234" w14:textId="493023E1" w:rsidR="15BB4886" w:rsidRDefault="2294FA55" w:rsidP="000236B3">
      <w:pPr>
        <w:spacing w:before="240" w:after="240"/>
      </w:pPr>
      <w:r w:rsidRPr="36FD5EB1">
        <w:rPr>
          <w:rFonts w:ascii="Aptos" w:eastAsia="Aptos" w:hAnsi="Aptos" w:cs="Aptos"/>
          <w:b/>
          <w:bCs/>
          <w:sz w:val="36"/>
          <w:szCs w:val="36"/>
        </w:rPr>
        <w:t>Des difficultés à payer votre facture d’eau ? Le Fonds social de l’eau (FSE) peut vous aider</w:t>
      </w:r>
      <w:r w:rsidRPr="36FD5EB1">
        <w:rPr>
          <w:rFonts w:ascii="Aptos" w:eastAsia="Aptos" w:hAnsi="Aptos" w:cs="Aptos"/>
          <w:b/>
          <w:bCs/>
          <w:sz w:val="32"/>
          <w:szCs w:val="32"/>
        </w:rPr>
        <w:t>.</w:t>
      </w:r>
      <w:r w:rsidR="15BB4886">
        <w:br/>
      </w:r>
      <w:r w:rsidRPr="36FD5EB1">
        <w:rPr>
          <w:rFonts w:ascii="Aptos" w:eastAsia="Aptos" w:hAnsi="Aptos" w:cs="Aptos"/>
        </w:rPr>
        <w:t xml:space="preserve"> </w:t>
      </w:r>
    </w:p>
    <w:p w14:paraId="1BEE65B7" w14:textId="3540ED41" w:rsidR="009A18C2" w:rsidRDefault="6A90C87F" w:rsidP="00FD1EC6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36FD5EB1">
        <w:rPr>
          <w:rFonts w:ascii="Aptos" w:eastAsia="Aptos" w:hAnsi="Aptos" w:cs="Aptos"/>
          <w:b/>
          <w:bCs/>
        </w:rPr>
        <w:t xml:space="preserve">À certains moments de la vie, chacun d'entre nous peut rencontrer des </w:t>
      </w:r>
      <w:r w:rsidR="005977D8">
        <w:rPr>
          <w:rFonts w:ascii="Aptos" w:eastAsia="Aptos" w:hAnsi="Aptos" w:cs="Aptos"/>
          <w:b/>
          <w:bCs/>
        </w:rPr>
        <w:t>problèmes d’argent</w:t>
      </w:r>
      <w:r w:rsidRPr="36FD5EB1">
        <w:rPr>
          <w:rFonts w:ascii="Aptos" w:eastAsia="Aptos" w:hAnsi="Aptos" w:cs="Aptos"/>
          <w:b/>
          <w:bCs/>
        </w:rPr>
        <w:t>.</w:t>
      </w:r>
      <w:r w:rsidR="00D17A22">
        <w:rPr>
          <w:rFonts w:ascii="Aptos" w:eastAsia="Aptos" w:hAnsi="Aptos" w:cs="Aptos"/>
          <w:b/>
          <w:bCs/>
        </w:rPr>
        <w:t xml:space="preserve"> L’accès à l’eau est un bien essentiel de notre quotidien.</w:t>
      </w:r>
      <w:r w:rsidRPr="36FD5EB1">
        <w:rPr>
          <w:rFonts w:ascii="Aptos" w:eastAsia="Aptos" w:hAnsi="Aptos" w:cs="Aptos"/>
          <w:b/>
          <w:bCs/>
        </w:rPr>
        <w:t xml:space="preserve"> </w:t>
      </w:r>
      <w:r w:rsidR="009A18C2">
        <w:rPr>
          <w:rFonts w:ascii="Aptos" w:eastAsia="Aptos" w:hAnsi="Aptos" w:cs="Aptos"/>
          <w:b/>
          <w:bCs/>
        </w:rPr>
        <w:t>Pour vous aider à traverser cette période, vous pouvez solliciter l’aide du Fonds Social de l’Eau</w:t>
      </w:r>
      <w:r w:rsidR="001628E9">
        <w:rPr>
          <w:rFonts w:ascii="Aptos" w:eastAsia="Aptos" w:hAnsi="Aptos" w:cs="Aptos"/>
          <w:b/>
          <w:bCs/>
        </w:rPr>
        <w:t>, si la nôtre n’est pas suffisante</w:t>
      </w:r>
      <w:r w:rsidR="009A18C2">
        <w:rPr>
          <w:rFonts w:ascii="Aptos" w:eastAsia="Aptos" w:hAnsi="Aptos" w:cs="Aptos"/>
          <w:b/>
          <w:bCs/>
        </w:rPr>
        <w:t>.</w:t>
      </w:r>
    </w:p>
    <w:p w14:paraId="0C60AC0B" w14:textId="37E393B0" w:rsidR="009A18C2" w:rsidRDefault="009A18C2" w:rsidP="00FD1EC6">
      <w:pPr>
        <w:pStyle w:val="Titre3"/>
        <w:spacing w:before="281" w:after="281"/>
        <w:jc w:val="both"/>
      </w:pPr>
      <w:r>
        <w:rPr>
          <w:rFonts w:ascii="Aptos" w:eastAsia="Aptos" w:hAnsi="Aptos" w:cs="Aptos"/>
          <w:b/>
          <w:bCs/>
        </w:rPr>
        <w:t>C’est quoi le</w:t>
      </w:r>
      <w:r w:rsidRPr="7B8C1FD7">
        <w:rPr>
          <w:rFonts w:ascii="Aptos" w:eastAsia="Aptos" w:hAnsi="Aptos" w:cs="Aptos"/>
          <w:b/>
          <w:bCs/>
        </w:rPr>
        <w:t xml:space="preserve"> Fonds </w:t>
      </w:r>
      <w:r>
        <w:rPr>
          <w:rFonts w:ascii="Aptos" w:eastAsia="Aptos" w:hAnsi="Aptos" w:cs="Aptos"/>
          <w:b/>
          <w:bCs/>
        </w:rPr>
        <w:t>S</w:t>
      </w:r>
      <w:r w:rsidRPr="7B8C1FD7">
        <w:rPr>
          <w:rFonts w:ascii="Aptos" w:eastAsia="Aptos" w:hAnsi="Aptos" w:cs="Aptos"/>
          <w:b/>
          <w:bCs/>
        </w:rPr>
        <w:t>ocial de l’</w:t>
      </w:r>
      <w:r>
        <w:rPr>
          <w:rFonts w:ascii="Aptos" w:eastAsia="Aptos" w:hAnsi="Aptos" w:cs="Aptos"/>
          <w:b/>
          <w:bCs/>
        </w:rPr>
        <w:t>E</w:t>
      </w:r>
      <w:r w:rsidRPr="7B8C1FD7">
        <w:rPr>
          <w:rFonts w:ascii="Aptos" w:eastAsia="Aptos" w:hAnsi="Aptos" w:cs="Aptos"/>
          <w:b/>
          <w:bCs/>
        </w:rPr>
        <w:t xml:space="preserve">au ? </w:t>
      </w:r>
    </w:p>
    <w:p w14:paraId="2B1939D3" w14:textId="77777777" w:rsidR="00C73392" w:rsidRDefault="009A18C2" w:rsidP="00C73392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Le Fonds Social de l’Eau est une enveloppe d’argent disponible qui vient en aide aux personnes en difficulté face au paiement</w:t>
      </w:r>
      <w:r w:rsidR="00C05786">
        <w:rPr>
          <w:rFonts w:ascii="Aptos" w:eastAsia="Aptos" w:hAnsi="Aptos" w:cs="Aptos"/>
        </w:rPr>
        <w:t xml:space="preserve"> de la facture d’eau. Il </w:t>
      </w:r>
      <w:r>
        <w:rPr>
          <w:rFonts w:ascii="Aptos" w:eastAsia="Aptos" w:hAnsi="Aptos" w:cs="Aptos"/>
        </w:rPr>
        <w:t xml:space="preserve">existe grâce à une petite contribution que chaque citoyen </w:t>
      </w:r>
      <w:r w:rsidR="00C05786">
        <w:rPr>
          <w:rFonts w:ascii="Aptos" w:eastAsia="Aptos" w:hAnsi="Aptos" w:cs="Aptos"/>
        </w:rPr>
        <w:t>réalise</w:t>
      </w:r>
      <w:r>
        <w:rPr>
          <w:rFonts w:ascii="Aptos" w:eastAsia="Aptos" w:hAnsi="Aptos" w:cs="Aptos"/>
        </w:rPr>
        <w:t xml:space="preserve"> via sa propre facture d’eau.</w:t>
      </w:r>
      <w:r w:rsidR="00C05786">
        <w:rPr>
          <w:rFonts w:ascii="Aptos" w:eastAsia="Aptos" w:hAnsi="Aptos" w:cs="Aptos"/>
        </w:rPr>
        <w:t xml:space="preserve"> Cette contribution </w:t>
      </w:r>
      <w:r w:rsidR="00C05786">
        <w:rPr>
          <w:rFonts w:ascii="Aptos" w:eastAsia="Aptos" w:hAnsi="Aptos" w:cs="Aptos"/>
        </w:rPr>
        <w:lastRenderedPageBreak/>
        <w:t>est de l’ordre de 3 centimes par m</w:t>
      </w:r>
      <w:r w:rsidR="00C05786" w:rsidRPr="00C05786">
        <w:rPr>
          <w:rFonts w:ascii="Aptos" w:eastAsia="Aptos" w:hAnsi="Aptos" w:cs="Aptos"/>
          <w:vertAlign w:val="superscript"/>
        </w:rPr>
        <w:t>3</w:t>
      </w:r>
      <w:r w:rsidR="00C05786">
        <w:rPr>
          <w:rFonts w:ascii="Aptos" w:eastAsia="Aptos" w:hAnsi="Aptos" w:cs="Aptos"/>
        </w:rPr>
        <w:t xml:space="preserve"> consommé.</w:t>
      </w:r>
      <w:r w:rsidR="00FD1EC6">
        <w:rPr>
          <w:rFonts w:ascii="Aptos" w:eastAsia="Aptos" w:hAnsi="Aptos" w:cs="Aptos"/>
        </w:rPr>
        <w:t xml:space="preserve"> En 2024, plus de 7 800 ménages ont bénéficié de cette aide.</w:t>
      </w:r>
    </w:p>
    <w:p w14:paraId="7CACEFBA" w14:textId="4F41DE65" w:rsidR="00C73392" w:rsidRDefault="00C73392" w:rsidP="00C73392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Le Fonds Social de l’Eau </w:t>
      </w:r>
      <w:r w:rsidR="006775AE">
        <w:rPr>
          <w:rFonts w:ascii="Aptos" w:eastAsia="Aptos" w:hAnsi="Aptos" w:cs="Aptos"/>
        </w:rPr>
        <w:t>entre en compte dans un</w:t>
      </w:r>
      <w:r w:rsidR="008251A9">
        <w:rPr>
          <w:rFonts w:ascii="Aptos" w:eastAsia="Aptos" w:hAnsi="Aptos" w:cs="Aptos"/>
        </w:rPr>
        <w:t xml:space="preserve"> deuxième</w:t>
      </w:r>
      <w:r w:rsidR="006775AE">
        <w:rPr>
          <w:rFonts w:ascii="Aptos" w:eastAsia="Aptos" w:hAnsi="Aptos" w:cs="Aptos"/>
        </w:rPr>
        <w:t xml:space="preserve"> temps</w:t>
      </w:r>
      <w:r w:rsidR="008251A9">
        <w:rPr>
          <w:rFonts w:ascii="Aptos" w:eastAsia="Aptos" w:hAnsi="Aptos" w:cs="Aptos"/>
        </w:rPr>
        <w:t xml:space="preserve">. Avant d’y faire appel, la personne en difficulté peut </w:t>
      </w:r>
      <w:r w:rsidR="000A2423">
        <w:rPr>
          <w:rFonts w:ascii="Aptos" w:eastAsia="Aptos" w:hAnsi="Aptos" w:cs="Aptos"/>
        </w:rPr>
        <w:t xml:space="preserve">toujours nous </w:t>
      </w:r>
      <w:r w:rsidR="008251A9">
        <w:rPr>
          <w:rFonts w:ascii="Aptos" w:eastAsia="Aptos" w:hAnsi="Aptos" w:cs="Aptos"/>
        </w:rPr>
        <w:t xml:space="preserve">contacter. </w:t>
      </w:r>
      <w:r w:rsidR="000A2423">
        <w:rPr>
          <w:rFonts w:ascii="Aptos" w:eastAsia="Aptos" w:hAnsi="Aptos" w:cs="Aptos"/>
        </w:rPr>
        <w:t>Nous pouvons proposer</w:t>
      </w:r>
      <w:r w:rsidR="008251A9">
        <w:rPr>
          <w:rFonts w:ascii="Aptos" w:eastAsia="Aptos" w:hAnsi="Aptos" w:cs="Aptos"/>
        </w:rPr>
        <w:t>, dans un premier temps, un étalement de paiement</w:t>
      </w:r>
      <w:r w:rsidR="006775AE">
        <w:rPr>
          <w:rFonts w:ascii="Aptos" w:eastAsia="Aptos" w:hAnsi="Aptos" w:cs="Aptos"/>
        </w:rPr>
        <w:t xml:space="preserve"> sans frais supplémentaires. Lorsque cette solution n’est pas suffisante, le Fonds Social de l’Eau peut </w:t>
      </w:r>
      <w:r w:rsidR="000A2423">
        <w:rPr>
          <w:rFonts w:ascii="Aptos" w:eastAsia="Aptos" w:hAnsi="Aptos" w:cs="Aptos"/>
        </w:rPr>
        <w:t>alors être sollicité</w:t>
      </w:r>
      <w:r w:rsidR="006775AE">
        <w:rPr>
          <w:rFonts w:ascii="Aptos" w:eastAsia="Aptos" w:hAnsi="Aptos" w:cs="Aptos"/>
        </w:rPr>
        <w:t>.</w:t>
      </w:r>
    </w:p>
    <w:p w14:paraId="11246177" w14:textId="5E565955" w:rsidR="3F530302" w:rsidRDefault="00C73392" w:rsidP="00FD1EC6">
      <w:pPr>
        <w:pStyle w:val="Titre3"/>
        <w:spacing w:before="281" w:after="281"/>
        <w:jc w:val="both"/>
      </w:pPr>
      <w:r w:rsidRPr="00270CA3">
        <w:rPr>
          <w:rFonts w:ascii="Aptos" w:eastAsia="Aptos" w:hAnsi="Aptos" w:cs="Aptos"/>
          <w:noProof/>
          <w:color w:val="000000" w:themeColor="text1"/>
          <w:sz w:val="22"/>
          <w:szCs w:val="22"/>
          <w:lang w:val="fr-B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66A37E2" wp14:editId="2C17EC7D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757170" cy="3649980"/>
                <wp:effectExtent l="0" t="0" r="24130" b="266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170" cy="364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C922A" w14:textId="23D5EC7F" w:rsidR="00270CA3" w:rsidRPr="00C73392" w:rsidRDefault="00270CA3">
                            <w:pPr>
                              <w:rPr>
                                <w:b/>
                                <w:bCs/>
                                <w:color w:val="0F4761" w:themeColor="accent1" w:themeShade="BF"/>
                                <w:sz w:val="28"/>
                                <w:szCs w:val="28"/>
                              </w:rPr>
                            </w:pPr>
                            <w:r w:rsidRPr="00C73392">
                              <w:rPr>
                                <w:b/>
                                <w:bCs/>
                                <w:color w:val="0F4761" w:themeColor="accent1" w:themeShade="BF"/>
                                <w:sz w:val="28"/>
                                <w:szCs w:val="28"/>
                              </w:rPr>
                              <w:t xml:space="preserve">Une aide pour votre facture, mais pas que ! </w:t>
                            </w:r>
                          </w:p>
                          <w:p w14:paraId="55AA6526" w14:textId="3C9862AA" w:rsidR="00270CA3" w:rsidRDefault="00F8058D">
                            <w:r>
                              <w:t>Le Fonds Social de l’Eau permet également de financer des travaux visant à réduire la consommation d’eau.</w:t>
                            </w:r>
                            <w:r w:rsidR="000140CA">
                              <w:t xml:space="preserve"> </w:t>
                            </w:r>
                            <w:r w:rsidR="00C338D2">
                              <w:t>Il fait alors appel au Fonds d’Amélioration Technique (FAT).</w:t>
                            </w:r>
                            <w:r>
                              <w:t xml:space="preserve"> Il peut s’agir d’une réparation en cas de fuite ou de l’installation d’équipements plus économes dans votre logement.</w:t>
                            </w:r>
                          </w:p>
                          <w:p w14:paraId="557E4BBA" w14:textId="38569E77" w:rsidR="00F8058D" w:rsidRPr="000140CA" w:rsidRDefault="000140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140CA">
                              <w:rPr>
                                <w:rFonts w:ascii="Segoe UI Emoji" w:eastAsia="Segoe UI Emoji" w:hAnsi="Segoe UI Emoji" w:cs="Segoe UI Emoji"/>
                                <w:color w:val="000000" w:themeColor="text1"/>
                                <w:lang w:val="fr-BE"/>
                              </w:rPr>
                              <w:t>💡</w:t>
                            </w:r>
                            <w:r w:rsidRPr="000140CA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</w:t>
                            </w:r>
                            <w:r w:rsidRPr="000140CA">
                              <w:rPr>
                                <w:rFonts w:ascii="Aptos" w:eastAsia="Aptos" w:hAnsi="Aptos" w:cs="Aptos"/>
                                <w:b/>
                                <w:bCs/>
                                <w:color w:val="000000" w:themeColor="text1"/>
                                <w:lang w:val="fr-BE"/>
                              </w:rPr>
                              <w:t>Important</w:t>
                            </w:r>
                            <w:r w:rsidRPr="000140CA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:</w:t>
                            </w:r>
                            <w:r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 </w:t>
                            </w:r>
                            <w:r w:rsidR="00C338D2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 xml:space="preserve">Le FAT n’intervient pas à la place du propriétaire dans le cas d’un logement loué. </w:t>
                            </w:r>
                            <w:r w:rsidR="00C73392">
                              <w:rPr>
                                <w:rFonts w:ascii="Aptos" w:eastAsia="Aptos" w:hAnsi="Aptos" w:cs="Aptos"/>
                                <w:color w:val="000000" w:themeColor="text1"/>
                                <w:lang w:val="fr-BE"/>
                              </w:rPr>
                              <w:t>Le propriétaire a le devoir d’entretenir et de réparer le bien mis en location.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A37E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5.9pt;margin-top:.6pt;width:217.1pt;height:287.4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">
                <v:textbox>
                  <w:txbxContent>
                    <w:p w14:paraId="2E3C922A" w14:textId="23D5EC7F" w:rsidR="00270CA3" w:rsidRPr="00C73392" w:rsidRDefault="00270CA3">
                      <w:pPr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</w:pPr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 xml:space="preserve">Une aide pour votre facture, mais pas </w:t>
                      </w:r>
                      <w:proofErr w:type="gramStart"/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>que</w:t>
                      </w:r>
                      <w:proofErr w:type="gramEnd"/>
                      <w:r w:rsidRPr="00C73392">
                        <w:rPr>
                          <w:b/>
                          <w:bCs/>
                          <w:color w:val="0F4761" w:themeColor="accent1" w:themeShade="BF"/>
                          <w:sz w:val="28"/>
                          <w:szCs w:val="28"/>
                        </w:rPr>
                        <w:t xml:space="preserve"> ! </w:t>
                      </w:r>
                    </w:p>
                    <w:p w14:paraId="55AA6526" w14:textId="3C9862AA" w:rsidR="00270CA3" w:rsidRDefault="00F8058D">
                      <w:r>
                        <w:t>Le Fonds Social de l’Eau permet également de financer des travaux visant à réduire la consommation d’eau.</w:t>
                      </w:r>
                      <w:r w:rsidR="000140CA">
                        <w:t xml:space="preserve"> </w:t>
                      </w:r>
                      <w:r w:rsidR="00C338D2">
                        <w:t>Il fait alors appel au Fonds d’Amélioration Technique (FAT).</w:t>
                      </w:r>
                      <w:r>
                        <w:t xml:space="preserve"> Il peut s’agir d’une réparation en cas de fuite ou de l’installation d’équipements plus économes dans votre logement.</w:t>
                      </w:r>
                    </w:p>
                    <w:p w14:paraId="557E4BBA" w14:textId="38569E77" w:rsidR="00F8058D" w:rsidRPr="000140CA" w:rsidRDefault="000140CA">
                      <w:pPr>
                        <w:rPr>
                          <w:sz w:val="28"/>
                          <w:szCs w:val="28"/>
                        </w:rPr>
                      </w:pPr>
                      <w:r w:rsidRPr="000140CA">
                        <w:rPr>
                          <w:rFonts w:ascii="Segoe UI Emoji" w:eastAsia="Segoe UI Emoji" w:hAnsi="Segoe UI Emoji" w:cs="Segoe UI Emoji"/>
                          <w:color w:val="000000" w:themeColor="text1"/>
                          <w:lang w:val="fr-BE"/>
                        </w:rPr>
                        <w:t>💡</w:t>
                      </w:r>
                      <w:r w:rsidRPr="000140CA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</w:t>
                      </w:r>
                      <w:r w:rsidRPr="000140CA">
                        <w:rPr>
                          <w:rFonts w:ascii="Aptos" w:eastAsia="Aptos" w:hAnsi="Aptos" w:cs="Aptos"/>
                          <w:b/>
                          <w:bCs/>
                          <w:color w:val="000000" w:themeColor="text1"/>
                          <w:lang w:val="fr-BE"/>
                        </w:rPr>
                        <w:t>Important</w:t>
                      </w:r>
                      <w:r w:rsidRPr="000140CA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:</w:t>
                      </w:r>
                      <w:r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 </w:t>
                      </w:r>
                      <w:r w:rsidR="00C338D2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 xml:space="preserve">Le FAT n’intervient pas à la place du propriétaire dans le cas d’un logement loué. </w:t>
                      </w:r>
                      <w:r w:rsidR="00C73392">
                        <w:rPr>
                          <w:rFonts w:ascii="Aptos" w:eastAsia="Aptos" w:hAnsi="Aptos" w:cs="Aptos"/>
                          <w:color w:val="000000" w:themeColor="text1"/>
                          <w:lang w:val="fr-BE"/>
                        </w:rPr>
                        <w:t>Le propriétaire a le devoir d’entretenir et de réparer le bien mis en location.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3F530302" w:rsidRPr="7B8C1FD7">
        <w:rPr>
          <w:rFonts w:ascii="Aptos" w:eastAsia="Aptos" w:hAnsi="Aptos" w:cs="Aptos"/>
          <w:b/>
          <w:bCs/>
        </w:rPr>
        <w:t xml:space="preserve">Vers qui me tourner pour demander le Fonds </w:t>
      </w:r>
      <w:r w:rsidR="00DC08D2">
        <w:rPr>
          <w:rFonts w:ascii="Aptos" w:eastAsia="Aptos" w:hAnsi="Aptos" w:cs="Aptos"/>
          <w:b/>
          <w:bCs/>
        </w:rPr>
        <w:t>S</w:t>
      </w:r>
      <w:r w:rsidR="3F530302" w:rsidRPr="7B8C1FD7">
        <w:rPr>
          <w:rFonts w:ascii="Aptos" w:eastAsia="Aptos" w:hAnsi="Aptos" w:cs="Aptos"/>
          <w:b/>
          <w:bCs/>
        </w:rPr>
        <w:t>ocial de l’</w:t>
      </w:r>
      <w:r w:rsidR="00DC08D2">
        <w:rPr>
          <w:rFonts w:ascii="Aptos" w:eastAsia="Aptos" w:hAnsi="Aptos" w:cs="Aptos"/>
          <w:b/>
          <w:bCs/>
        </w:rPr>
        <w:t>E</w:t>
      </w:r>
      <w:r w:rsidR="3F530302" w:rsidRPr="7B8C1FD7">
        <w:rPr>
          <w:rFonts w:ascii="Aptos" w:eastAsia="Aptos" w:hAnsi="Aptos" w:cs="Aptos"/>
          <w:b/>
          <w:bCs/>
        </w:rPr>
        <w:t xml:space="preserve">au ? </w:t>
      </w:r>
    </w:p>
    <w:p w14:paraId="52FEB737" w14:textId="3C120D5B" w:rsidR="00270CA3" w:rsidRDefault="00270CA3" w:rsidP="00270CA3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pouvez faire appel au Fonds </w:t>
      </w:r>
      <w:r>
        <w:rPr>
          <w:rFonts w:ascii="Aptos" w:eastAsia="Aptos" w:hAnsi="Aptos" w:cs="Aptos"/>
        </w:rPr>
        <w:t>S</w:t>
      </w:r>
      <w:r w:rsidRPr="7B8C1FD7">
        <w:rPr>
          <w:rFonts w:ascii="Aptos" w:eastAsia="Aptos" w:hAnsi="Aptos" w:cs="Aptos"/>
        </w:rPr>
        <w:t>ocial de l’</w:t>
      </w:r>
      <w:r>
        <w:rPr>
          <w:rFonts w:ascii="Aptos" w:eastAsia="Aptos" w:hAnsi="Aptos" w:cs="Aptos"/>
        </w:rPr>
        <w:t>E</w:t>
      </w:r>
      <w:r w:rsidRPr="7B8C1FD7">
        <w:rPr>
          <w:rFonts w:ascii="Aptos" w:eastAsia="Aptos" w:hAnsi="Aptos" w:cs="Aptos"/>
        </w:rPr>
        <w:t xml:space="preserve">au si : </w:t>
      </w:r>
    </w:p>
    <w:p w14:paraId="10C7A52E" w14:textId="77777777" w:rsidR="00270CA3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êtes une </w:t>
      </w:r>
      <w:r w:rsidRPr="7B8C1FD7">
        <w:rPr>
          <w:rFonts w:ascii="Aptos" w:eastAsia="Aptos" w:hAnsi="Aptos" w:cs="Aptos"/>
          <w:b/>
          <w:bCs/>
        </w:rPr>
        <w:t>personne physique</w:t>
      </w:r>
      <w:r w:rsidRPr="7B8C1FD7">
        <w:rPr>
          <w:rFonts w:ascii="Aptos" w:eastAsia="Aptos" w:hAnsi="Aptos" w:cs="Aptos"/>
        </w:rPr>
        <w:t xml:space="preserve"> (et non une entreprise)</w:t>
      </w:r>
    </w:p>
    <w:p w14:paraId="56189446" w14:textId="77777777" w:rsidR="00270CA3" w:rsidRPr="00FE3FC4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7B8C1FD7">
        <w:rPr>
          <w:rFonts w:ascii="Aptos" w:eastAsia="Aptos" w:hAnsi="Aptos" w:cs="Aptos"/>
        </w:rPr>
        <w:t xml:space="preserve">Vous habitez </w:t>
      </w:r>
      <w:r w:rsidRPr="7B8C1FD7">
        <w:rPr>
          <w:rFonts w:ascii="Aptos" w:eastAsia="Aptos" w:hAnsi="Aptos" w:cs="Aptos"/>
          <w:b/>
          <w:bCs/>
        </w:rPr>
        <w:t>en Wallonie</w:t>
      </w:r>
      <w:r w:rsidRPr="7B8C1FD7">
        <w:rPr>
          <w:rFonts w:ascii="Aptos" w:eastAsia="Aptos" w:hAnsi="Aptos" w:cs="Aptos"/>
        </w:rPr>
        <w:t xml:space="preserve"> (hors Communauté germanophone)</w:t>
      </w:r>
    </w:p>
    <w:p w14:paraId="5FCCDFA5" w14:textId="730565BD" w:rsidR="00FE3FC4" w:rsidRDefault="00FE3FC4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</w:rPr>
        <w:t xml:space="preserve">Vous êtes </w:t>
      </w:r>
      <w:r w:rsidRPr="00FE3FC4">
        <w:rPr>
          <w:rFonts w:ascii="Aptos" w:eastAsia="Aptos" w:hAnsi="Aptos" w:cs="Aptos"/>
          <w:b/>
          <w:bCs/>
        </w:rPr>
        <w:t>locataire</w:t>
      </w:r>
      <w:r>
        <w:rPr>
          <w:rFonts w:ascii="Aptos" w:eastAsia="Aptos" w:hAnsi="Aptos" w:cs="Aptos"/>
        </w:rPr>
        <w:t xml:space="preserve"> (titulaire du compteur ou non) ou </w:t>
      </w:r>
      <w:r w:rsidRPr="00FE3FC4">
        <w:rPr>
          <w:rFonts w:ascii="Aptos" w:eastAsia="Aptos" w:hAnsi="Aptos" w:cs="Aptos"/>
          <w:b/>
          <w:bCs/>
        </w:rPr>
        <w:t>propriétaire</w:t>
      </w:r>
      <w:r>
        <w:rPr>
          <w:rFonts w:ascii="Aptos" w:eastAsia="Aptos" w:hAnsi="Aptos" w:cs="Aptos"/>
        </w:rPr>
        <w:t xml:space="preserve">, </w:t>
      </w:r>
      <w:r w:rsidRPr="00FE3FC4">
        <w:rPr>
          <w:rFonts w:ascii="Aptos" w:eastAsia="Aptos" w:hAnsi="Aptos" w:cs="Aptos"/>
          <w:b/>
          <w:bCs/>
        </w:rPr>
        <w:t>bénéficiaire de l’aide sociale ou non</w:t>
      </w:r>
    </w:p>
    <w:p w14:paraId="07FD34F9" w14:textId="77777777" w:rsidR="00270CA3" w:rsidRDefault="00270CA3" w:rsidP="00270CA3">
      <w:pPr>
        <w:pStyle w:val="Paragraphedeliste"/>
        <w:numPr>
          <w:ilvl w:val="0"/>
          <w:numId w:val="1"/>
        </w:numPr>
        <w:spacing w:before="240" w:after="240"/>
        <w:jc w:val="both"/>
        <w:rPr>
          <w:rFonts w:ascii="Aptos" w:eastAsia="Aptos" w:hAnsi="Aptos" w:cs="Aptos"/>
          <w:b/>
          <w:bCs/>
        </w:rPr>
      </w:pPr>
      <w:r w:rsidRPr="3FCB9E22">
        <w:rPr>
          <w:rFonts w:ascii="Aptos" w:eastAsia="Aptos" w:hAnsi="Aptos" w:cs="Aptos"/>
        </w:rPr>
        <w:t xml:space="preserve">Vous </w:t>
      </w:r>
      <w:proofErr w:type="gramStart"/>
      <w:r w:rsidRPr="3FCB9E22">
        <w:rPr>
          <w:rFonts w:ascii="Aptos" w:eastAsia="Aptos" w:hAnsi="Aptos" w:cs="Aptos"/>
        </w:rPr>
        <w:t>avez</w:t>
      </w:r>
      <w:proofErr w:type="gramEnd"/>
      <w:r w:rsidRPr="3FCB9E22">
        <w:rPr>
          <w:rFonts w:ascii="Aptos" w:eastAsia="Aptos" w:hAnsi="Aptos" w:cs="Aptos"/>
        </w:rPr>
        <w:t xml:space="preserve"> des difficultés pour payer la facture d’eau de </w:t>
      </w:r>
      <w:r w:rsidRPr="3FCB9E22">
        <w:rPr>
          <w:rFonts w:ascii="Aptos" w:eastAsia="Aptos" w:hAnsi="Aptos" w:cs="Aptos"/>
          <w:b/>
          <w:bCs/>
        </w:rPr>
        <w:t>votre logement principal</w:t>
      </w:r>
    </w:p>
    <w:p w14:paraId="27F3E757" w14:textId="1F47AEDF" w:rsidR="00270CA3" w:rsidRDefault="00270CA3" w:rsidP="00FD1EC6">
      <w:pPr>
        <w:spacing w:before="240" w:after="24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Petite précision : v</w:t>
      </w:r>
      <w:r w:rsidRPr="00A26F14">
        <w:rPr>
          <w:rFonts w:ascii="Aptos" w:eastAsia="Aptos" w:hAnsi="Aptos" w:cs="Aptos"/>
        </w:rPr>
        <w:t>ous ne devez pas être bénéficiaire de l’aide sociale pour adresser une demande.</w:t>
      </w:r>
    </w:p>
    <w:p w14:paraId="0852FE45" w14:textId="79B62779" w:rsidR="15BB4886" w:rsidRPr="00E96E22" w:rsidRDefault="15BB4886" w:rsidP="00FD1EC6">
      <w:pPr>
        <w:spacing w:before="240" w:after="240"/>
        <w:jc w:val="both"/>
        <w:rPr>
          <w:rFonts w:ascii="Aptos" w:eastAsia="Aptos" w:hAnsi="Aptos" w:cs="Aptos"/>
          <w:lang w:val="fr-BE"/>
        </w:rPr>
      </w:pPr>
      <w:r w:rsidRPr="00E96E22">
        <w:rPr>
          <w:rFonts w:ascii="Aptos" w:eastAsia="Aptos" w:hAnsi="Aptos" w:cs="Aptos"/>
        </w:rPr>
        <w:t>Contactez le</w:t>
      </w:r>
      <w:r w:rsidR="0DCC477C" w:rsidRPr="00E96E22">
        <w:rPr>
          <w:rFonts w:ascii="Aptos" w:eastAsia="Aptos" w:hAnsi="Aptos" w:cs="Aptos"/>
        </w:rPr>
        <w:t>s équipes d</w:t>
      </w:r>
      <w:r w:rsidR="001E1A44">
        <w:rPr>
          <w:rFonts w:ascii="Aptos" w:eastAsia="Aptos" w:hAnsi="Aptos" w:cs="Aptos"/>
        </w:rPr>
        <w:t xml:space="preserve">u </w:t>
      </w:r>
      <w:r w:rsidRPr="00E96E22">
        <w:rPr>
          <w:rFonts w:ascii="Aptos" w:eastAsia="Aptos" w:hAnsi="Aptos" w:cs="Aptos"/>
        </w:rPr>
        <w:t>CPAS</w:t>
      </w:r>
      <w:r w:rsidR="001E1A44">
        <w:rPr>
          <w:rFonts w:ascii="Aptos" w:eastAsia="Aptos" w:hAnsi="Aptos" w:cs="Aptos"/>
        </w:rPr>
        <w:t xml:space="preserve"> de votre commune</w:t>
      </w:r>
      <w:r w:rsidR="01DC4C6C" w:rsidRPr="00E96E22">
        <w:rPr>
          <w:rFonts w:ascii="Aptos" w:eastAsia="Aptos" w:hAnsi="Aptos" w:cs="Aptos"/>
        </w:rPr>
        <w:t>.</w:t>
      </w:r>
      <w:r w:rsidR="343AF1C7" w:rsidRPr="00E96E22">
        <w:rPr>
          <w:rFonts w:ascii="Aptos" w:eastAsia="Aptos" w:hAnsi="Aptos" w:cs="Aptos"/>
        </w:rPr>
        <w:t xml:space="preserve"> </w:t>
      </w:r>
      <w:r w:rsidR="105C93F0" w:rsidRPr="00E96E22">
        <w:rPr>
          <w:rFonts w:ascii="Aptos" w:eastAsia="Aptos" w:hAnsi="Aptos" w:cs="Aptos"/>
        </w:rPr>
        <w:t>Elles analyseront</w:t>
      </w:r>
      <w:r w:rsidRPr="00E96E22">
        <w:rPr>
          <w:rFonts w:ascii="Aptos" w:eastAsia="Aptos" w:hAnsi="Aptos" w:cs="Aptos"/>
        </w:rPr>
        <w:t xml:space="preserve"> votre situation </w:t>
      </w:r>
      <w:bookmarkStart w:id="0" w:name="_Hlk200636129"/>
      <w:r w:rsidR="003D2664" w:rsidRPr="00E96E22">
        <w:rPr>
          <w:rFonts w:ascii="Aptos" w:eastAsia="Aptos" w:hAnsi="Aptos" w:cs="Aptos"/>
        </w:rPr>
        <w:t>sociale et financière</w:t>
      </w:r>
      <w:bookmarkEnd w:id="0"/>
      <w:r w:rsidR="003D2664" w:rsidRPr="00E96E22">
        <w:rPr>
          <w:rFonts w:ascii="Aptos" w:eastAsia="Aptos" w:hAnsi="Aptos" w:cs="Aptos"/>
        </w:rPr>
        <w:t xml:space="preserve"> </w:t>
      </w:r>
      <w:r w:rsidR="007C3796" w:rsidRPr="00E96E22">
        <w:rPr>
          <w:rFonts w:ascii="Aptos" w:eastAsia="Aptos" w:hAnsi="Aptos" w:cs="Aptos"/>
        </w:rPr>
        <w:t>pour évaluer</w:t>
      </w:r>
      <w:r w:rsidR="2F1502AC" w:rsidRPr="00E96E22">
        <w:rPr>
          <w:rFonts w:ascii="Aptos" w:eastAsia="Aptos" w:hAnsi="Aptos" w:cs="Aptos"/>
        </w:rPr>
        <w:t xml:space="preserve"> </w:t>
      </w:r>
      <w:r w:rsidRPr="00E96E22">
        <w:rPr>
          <w:rFonts w:ascii="Aptos" w:eastAsia="Aptos" w:hAnsi="Aptos" w:cs="Aptos"/>
        </w:rPr>
        <w:t xml:space="preserve">si </w:t>
      </w:r>
      <w:r w:rsidR="007C3796" w:rsidRPr="00E96E22">
        <w:rPr>
          <w:rFonts w:ascii="Aptos" w:eastAsia="Aptos" w:hAnsi="Aptos" w:cs="Aptos"/>
        </w:rPr>
        <w:t>vous pouvez bénéficier d’</w:t>
      </w:r>
      <w:r w:rsidRPr="00E96E22">
        <w:rPr>
          <w:rFonts w:ascii="Aptos" w:eastAsia="Aptos" w:hAnsi="Aptos" w:cs="Aptos"/>
        </w:rPr>
        <w:t>une aide.</w:t>
      </w:r>
      <w:r w:rsidR="002655EC" w:rsidRPr="00E96E22">
        <w:rPr>
          <w:rFonts w:ascii="Aptos" w:eastAsia="Aptos" w:hAnsi="Aptos" w:cs="Aptos"/>
        </w:rPr>
        <w:t xml:space="preserve"> </w:t>
      </w:r>
      <w:r w:rsidR="2294FA55" w:rsidRPr="00E96E22">
        <w:rPr>
          <w:rFonts w:ascii="Aptos" w:eastAsia="Aptos" w:hAnsi="Aptos" w:cs="Aptos"/>
        </w:rPr>
        <w:t xml:space="preserve">La démarche est gratuite, </w:t>
      </w:r>
      <w:r w:rsidR="007D2AFE" w:rsidRPr="00E96E22">
        <w:rPr>
          <w:rFonts w:ascii="Aptos" w:eastAsia="Aptos" w:hAnsi="Aptos" w:cs="Aptos"/>
        </w:rPr>
        <w:t xml:space="preserve">ouverte à tous et couverte par le secret professionnel. </w:t>
      </w:r>
    </w:p>
    <w:p w14:paraId="6A3A0D91" w14:textId="0032D7E7" w:rsidR="22269A9B" w:rsidRPr="00E96E22" w:rsidRDefault="22269A9B" w:rsidP="00FD1EC6">
      <w:pPr>
        <w:spacing w:before="240" w:after="240"/>
        <w:jc w:val="both"/>
        <w:rPr>
          <w:rFonts w:eastAsiaTheme="minorEastAsia"/>
          <w:i/>
          <w:iCs/>
          <w:color w:val="00B0F0"/>
          <w:u w:val="single"/>
        </w:rPr>
      </w:pPr>
      <w:r w:rsidRPr="00E96E22">
        <w:rPr>
          <w:rFonts w:eastAsiaTheme="minorEastAsia"/>
          <w:i/>
          <w:iCs/>
          <w:color w:val="00B0F0"/>
          <w:u w:val="single"/>
        </w:rPr>
        <w:t>Intégrer les contacts utiles</w:t>
      </w:r>
    </w:p>
    <w:p w14:paraId="4258013B" w14:textId="2A3C68C1" w:rsidR="24A5F155" w:rsidRDefault="24A5F155" w:rsidP="00FD1EC6">
      <w:pPr>
        <w:spacing w:before="240" w:after="240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7B8C1FD7">
        <w:rPr>
          <w:rFonts w:eastAsiaTheme="minorEastAsia" w:cstheme="majorEastAsia"/>
          <w:b/>
          <w:bCs/>
          <w:color w:val="0F4761" w:themeColor="accent1" w:themeShade="BF"/>
          <w:sz w:val="28"/>
          <w:szCs w:val="28"/>
        </w:rPr>
        <w:t xml:space="preserve">Quels documents dois-je fournir ? </w:t>
      </w:r>
    </w:p>
    <w:p w14:paraId="4FA5E8D8" w14:textId="34A65893" w:rsidR="003A7373" w:rsidRPr="007D2AFE" w:rsidRDefault="003A7373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007D2AFE">
        <w:rPr>
          <w:rFonts w:ascii="Aptos" w:eastAsia="Aptos" w:hAnsi="Aptos" w:cs="Aptos"/>
          <w:color w:val="000000" w:themeColor="text1"/>
        </w:rPr>
        <w:t>Le dernier relevé d’index du compteur d’eau. Le fonds ne peut pas intervenir si votre index a été estimé. Dans ce cas, il est essentiel de relever votre index au moment où vous introduisez une demande d’aide</w:t>
      </w:r>
      <w:r w:rsidR="00044FBE">
        <w:rPr>
          <w:rFonts w:ascii="Aptos" w:eastAsia="Aptos" w:hAnsi="Aptos" w:cs="Aptos"/>
          <w:color w:val="000000" w:themeColor="text1"/>
        </w:rPr>
        <w:t>.</w:t>
      </w:r>
    </w:p>
    <w:p w14:paraId="0A7758D4" w14:textId="10355D2C" w:rsidR="24A5F155" w:rsidRDefault="24A5F155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36FD5EB1">
        <w:rPr>
          <w:rFonts w:ascii="Aptos" w:eastAsia="Aptos" w:hAnsi="Aptos" w:cs="Aptos"/>
          <w:color w:val="000000" w:themeColor="text1"/>
        </w:rPr>
        <w:t>La facture</w:t>
      </w:r>
      <w:r w:rsidR="7618580A" w:rsidRPr="36FD5EB1">
        <w:rPr>
          <w:rFonts w:ascii="Aptos" w:eastAsia="Aptos" w:hAnsi="Aptos" w:cs="Aptos"/>
          <w:color w:val="000000" w:themeColor="text1"/>
        </w:rPr>
        <w:t xml:space="preserve"> d’eau</w:t>
      </w:r>
      <w:r w:rsidRPr="36FD5EB1">
        <w:rPr>
          <w:rFonts w:ascii="Aptos" w:eastAsia="Aptos" w:hAnsi="Aptos" w:cs="Aptos"/>
          <w:color w:val="000000" w:themeColor="text1"/>
        </w:rPr>
        <w:t xml:space="preserve"> </w:t>
      </w:r>
      <w:r w:rsidR="00096E08">
        <w:rPr>
          <w:rFonts w:ascii="Aptos" w:eastAsia="Aptos" w:hAnsi="Aptos" w:cs="Aptos"/>
          <w:color w:val="000000" w:themeColor="text1"/>
        </w:rPr>
        <w:t xml:space="preserve">intermédiaire </w:t>
      </w:r>
      <w:r w:rsidRPr="36FD5EB1">
        <w:rPr>
          <w:rFonts w:ascii="Aptos" w:eastAsia="Aptos" w:hAnsi="Aptos" w:cs="Aptos"/>
          <w:color w:val="000000" w:themeColor="text1"/>
        </w:rPr>
        <w:t>ou le décompte annuel</w:t>
      </w:r>
      <w:r w:rsidR="00044FBE">
        <w:rPr>
          <w:rFonts w:ascii="Aptos" w:eastAsia="Aptos" w:hAnsi="Aptos" w:cs="Aptos"/>
          <w:color w:val="000000" w:themeColor="text1"/>
        </w:rPr>
        <w:t>.</w:t>
      </w:r>
    </w:p>
    <w:p w14:paraId="18F6BF66" w14:textId="60E3C906" w:rsidR="24A5F155" w:rsidRDefault="00096E08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Votre</w:t>
      </w:r>
      <w:r w:rsidR="24A5F155" w:rsidRPr="36FD5EB1">
        <w:rPr>
          <w:rFonts w:ascii="Aptos" w:eastAsia="Aptos" w:hAnsi="Aptos" w:cs="Aptos"/>
          <w:color w:val="000000" w:themeColor="text1"/>
        </w:rPr>
        <w:t xml:space="preserve"> numéro de client </w:t>
      </w:r>
      <w:r>
        <w:rPr>
          <w:rFonts w:ascii="Aptos" w:eastAsia="Aptos" w:hAnsi="Aptos" w:cs="Aptos"/>
          <w:color w:val="000000" w:themeColor="text1"/>
        </w:rPr>
        <w:t>auprès de</w:t>
      </w:r>
      <w:r w:rsidR="24A5F155" w:rsidRPr="36FD5EB1">
        <w:rPr>
          <w:rFonts w:ascii="Aptos" w:eastAsia="Aptos" w:hAnsi="Aptos" w:cs="Aptos"/>
          <w:color w:val="000000" w:themeColor="text1"/>
        </w:rPr>
        <w:t xml:space="preserve"> votre distributeur d’eau (mentionné sur vos factures)</w:t>
      </w:r>
      <w:r w:rsidR="00044FBE">
        <w:rPr>
          <w:rFonts w:ascii="Aptos" w:eastAsia="Aptos" w:hAnsi="Aptos" w:cs="Aptos"/>
          <w:color w:val="000000" w:themeColor="text1"/>
        </w:rPr>
        <w:t>.</w:t>
      </w:r>
      <w:r w:rsidR="007D2AFE">
        <w:rPr>
          <w:rFonts w:ascii="Aptos" w:eastAsia="Aptos" w:hAnsi="Aptos" w:cs="Aptos"/>
          <w:color w:val="000000" w:themeColor="text1"/>
        </w:rPr>
        <w:t xml:space="preserve"> </w:t>
      </w:r>
    </w:p>
    <w:p w14:paraId="4ED53BF6" w14:textId="34E50918" w:rsidR="7B8C1FD7" w:rsidRPr="005306E4" w:rsidRDefault="000405D7" w:rsidP="00FD1EC6">
      <w:pPr>
        <w:pStyle w:val="Paragraphedeliste"/>
        <w:numPr>
          <w:ilvl w:val="0"/>
          <w:numId w:val="4"/>
        </w:num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005306E4">
        <w:rPr>
          <w:rFonts w:ascii="Aptos" w:eastAsia="Aptos" w:hAnsi="Aptos" w:cs="Aptos"/>
          <w:color w:val="000000" w:themeColor="text1"/>
        </w:rPr>
        <w:t>Tou</w:t>
      </w:r>
      <w:r w:rsidR="005306E4">
        <w:rPr>
          <w:rFonts w:ascii="Aptos" w:eastAsia="Aptos" w:hAnsi="Aptos" w:cs="Aptos"/>
          <w:color w:val="000000" w:themeColor="text1"/>
        </w:rPr>
        <w:t>s les documents qui vont vous être demandés pour établir votre situation financière : justificatif des ressources, avertissement-extrait de rôle…</w:t>
      </w:r>
    </w:p>
    <w:p w14:paraId="3BFEFB25" w14:textId="47434DF6" w:rsidR="004946A5" w:rsidRDefault="0095008A" w:rsidP="00FD1EC6">
      <w:pPr>
        <w:jc w:val="both"/>
      </w:pPr>
      <w:r>
        <w:t xml:space="preserve">Des questions ? Consultez </w:t>
      </w:r>
      <w:r w:rsidR="001E1A44">
        <w:t>la</w:t>
      </w:r>
      <w:r>
        <w:t xml:space="preserve"> FAQ </w:t>
      </w:r>
      <w:r w:rsidRPr="0095008A">
        <w:rPr>
          <w:i/>
          <w:iCs/>
          <w:color w:val="00B0F0"/>
        </w:rPr>
        <w:t xml:space="preserve">(lien vers le fichier </w:t>
      </w:r>
      <w:proofErr w:type="spellStart"/>
      <w:r w:rsidRPr="0095008A">
        <w:rPr>
          <w:i/>
          <w:iCs/>
          <w:color w:val="00B0F0"/>
        </w:rPr>
        <w:t>pdf</w:t>
      </w:r>
      <w:proofErr w:type="spellEnd"/>
      <w:r w:rsidRPr="0095008A">
        <w:rPr>
          <w:i/>
          <w:iCs/>
          <w:color w:val="00B0F0"/>
        </w:rPr>
        <w:t xml:space="preserve"> de la FAQ)</w:t>
      </w:r>
    </w:p>
    <w:sectPr w:rsidR="004946A5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E6EC2" w14:textId="77777777" w:rsidR="000F21AF" w:rsidRDefault="000F21AF" w:rsidP="00752F31">
      <w:pPr>
        <w:spacing w:after="0" w:line="240" w:lineRule="auto"/>
      </w:pPr>
      <w:r>
        <w:separator/>
      </w:r>
    </w:p>
  </w:endnote>
  <w:endnote w:type="continuationSeparator" w:id="0">
    <w:p w14:paraId="04543277" w14:textId="77777777" w:rsidR="000F21AF" w:rsidRDefault="000F21AF" w:rsidP="007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20BC" w14:textId="3E50FA45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39E05D4" wp14:editId="26681A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142835230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60C20A" w14:textId="7B00D57E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9E05D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55.5pt;height:29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" filled="f" stroked="f">
              <v:textbox style="mso-fit-shape-to-text:t" inset="20pt,0,0,15pt">
                <w:txbxContent>
                  <w:p w14:paraId="6060C20A" w14:textId="7B00D57E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9A09C" w14:textId="34F2B817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E8D1669" wp14:editId="7177E2DC">
              <wp:simplePos x="914400" y="1004887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812312441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0357B5" w14:textId="1B485BE1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D166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55.5pt;height:29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" filled="f" stroked="f">
              <v:textbox style="mso-fit-shape-to-text:t" inset="20pt,0,0,15pt">
                <w:txbxContent>
                  <w:p w14:paraId="000357B5" w14:textId="1B485BE1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6D1A" w14:textId="310FAFAC" w:rsidR="00752F31" w:rsidRDefault="00752F31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D325C3" wp14:editId="6C08227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885784986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5F84" w14:textId="038F54AD" w:rsidR="00752F31" w:rsidRPr="00752F31" w:rsidRDefault="00752F31" w:rsidP="00752F3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2F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325C3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55.5pt;height:29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" filled="f" stroked="f">
              <v:textbox style="mso-fit-shape-to-text:t" inset="20pt,0,0,15pt">
                <w:txbxContent>
                  <w:p w14:paraId="7BDA5F84" w14:textId="038F54AD" w:rsidR="00752F31" w:rsidRPr="00752F31" w:rsidRDefault="00752F31" w:rsidP="00752F3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2F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BA162" w14:textId="77777777" w:rsidR="000F21AF" w:rsidRDefault="000F21AF" w:rsidP="00752F31">
      <w:pPr>
        <w:spacing w:after="0" w:line="240" w:lineRule="auto"/>
      </w:pPr>
      <w:r>
        <w:separator/>
      </w:r>
    </w:p>
  </w:footnote>
  <w:footnote w:type="continuationSeparator" w:id="0">
    <w:p w14:paraId="4AB3E17B" w14:textId="77777777" w:rsidR="000F21AF" w:rsidRDefault="000F21AF" w:rsidP="00752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54F3D"/>
    <w:multiLevelType w:val="hybridMultilevel"/>
    <w:tmpl w:val="1A78F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1AEB6"/>
    <w:multiLevelType w:val="hybridMultilevel"/>
    <w:tmpl w:val="27C29CCA"/>
    <w:lvl w:ilvl="0" w:tplc="8564B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0E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5AC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20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86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29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4B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B64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A70B6"/>
    <w:multiLevelType w:val="hybridMultilevel"/>
    <w:tmpl w:val="FB32596A"/>
    <w:lvl w:ilvl="0" w:tplc="C914B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2B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EE0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40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2E2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29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62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43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D26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7A8F3"/>
    <w:multiLevelType w:val="hybridMultilevel"/>
    <w:tmpl w:val="87E01FA2"/>
    <w:lvl w:ilvl="0" w:tplc="EFF2C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8E0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EE5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07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80E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56C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8C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C3C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ED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89876"/>
    <w:multiLevelType w:val="hybridMultilevel"/>
    <w:tmpl w:val="EAB4A3AC"/>
    <w:lvl w:ilvl="0" w:tplc="7E482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22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08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4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40C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4A9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EB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82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6C8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00381"/>
    <w:multiLevelType w:val="hybridMultilevel"/>
    <w:tmpl w:val="D0A01720"/>
    <w:lvl w:ilvl="0" w:tplc="7D98C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EC0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969F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AD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C1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C9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0D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80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D2D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92E89"/>
    <w:multiLevelType w:val="hybridMultilevel"/>
    <w:tmpl w:val="9036E51A"/>
    <w:lvl w:ilvl="0" w:tplc="432434CA">
      <w:numFmt w:val="bullet"/>
      <w:lvlText w:val="•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70621">
    <w:abstractNumId w:val="1"/>
  </w:num>
  <w:num w:numId="2" w16cid:durableId="1485583038">
    <w:abstractNumId w:val="5"/>
  </w:num>
  <w:num w:numId="3" w16cid:durableId="1162163834">
    <w:abstractNumId w:val="3"/>
  </w:num>
  <w:num w:numId="4" w16cid:durableId="1594434096">
    <w:abstractNumId w:val="2"/>
  </w:num>
  <w:num w:numId="5" w16cid:durableId="1801529533">
    <w:abstractNumId w:val="4"/>
  </w:num>
  <w:num w:numId="6" w16cid:durableId="946935686">
    <w:abstractNumId w:val="0"/>
  </w:num>
  <w:num w:numId="7" w16cid:durableId="127645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66CCE8B"/>
    <w:rsid w:val="000140CA"/>
    <w:rsid w:val="000236B3"/>
    <w:rsid w:val="000405D7"/>
    <w:rsid w:val="00044FBE"/>
    <w:rsid w:val="00072321"/>
    <w:rsid w:val="00075361"/>
    <w:rsid w:val="00096E08"/>
    <w:rsid w:val="000A2423"/>
    <w:rsid w:val="000F21AF"/>
    <w:rsid w:val="001628E9"/>
    <w:rsid w:val="0018726F"/>
    <w:rsid w:val="001C3B6A"/>
    <w:rsid w:val="001E1A44"/>
    <w:rsid w:val="001E339B"/>
    <w:rsid w:val="001F2DAE"/>
    <w:rsid w:val="002042AC"/>
    <w:rsid w:val="0020469F"/>
    <w:rsid w:val="00233790"/>
    <w:rsid w:val="002655EC"/>
    <w:rsid w:val="00270CA3"/>
    <w:rsid w:val="002D48C1"/>
    <w:rsid w:val="00331687"/>
    <w:rsid w:val="00381DC1"/>
    <w:rsid w:val="00393F9E"/>
    <w:rsid w:val="003A7373"/>
    <w:rsid w:val="003D2664"/>
    <w:rsid w:val="004946A5"/>
    <w:rsid w:val="005306E4"/>
    <w:rsid w:val="005977D8"/>
    <w:rsid w:val="00612E59"/>
    <w:rsid w:val="006157D0"/>
    <w:rsid w:val="006775AE"/>
    <w:rsid w:val="006C1727"/>
    <w:rsid w:val="00752F31"/>
    <w:rsid w:val="00772BD0"/>
    <w:rsid w:val="007C3796"/>
    <w:rsid w:val="007D2AFE"/>
    <w:rsid w:val="008251A9"/>
    <w:rsid w:val="0095008A"/>
    <w:rsid w:val="009A18C2"/>
    <w:rsid w:val="009B46C2"/>
    <w:rsid w:val="00A26F14"/>
    <w:rsid w:val="00B04A1C"/>
    <w:rsid w:val="00B23CF6"/>
    <w:rsid w:val="00B26E13"/>
    <w:rsid w:val="00B4760C"/>
    <w:rsid w:val="00B645FD"/>
    <w:rsid w:val="00B732C9"/>
    <w:rsid w:val="00C00A4C"/>
    <w:rsid w:val="00C05786"/>
    <w:rsid w:val="00C338D2"/>
    <w:rsid w:val="00C73392"/>
    <w:rsid w:val="00CC168F"/>
    <w:rsid w:val="00CC3F20"/>
    <w:rsid w:val="00CF3AE9"/>
    <w:rsid w:val="00D17A22"/>
    <w:rsid w:val="00DC08D2"/>
    <w:rsid w:val="00DC4667"/>
    <w:rsid w:val="00DD6204"/>
    <w:rsid w:val="00E42FF5"/>
    <w:rsid w:val="00E96E22"/>
    <w:rsid w:val="00F8058D"/>
    <w:rsid w:val="00FD1EC6"/>
    <w:rsid w:val="00FE3FC4"/>
    <w:rsid w:val="01CAE8BB"/>
    <w:rsid w:val="01DC4C6C"/>
    <w:rsid w:val="05C979C8"/>
    <w:rsid w:val="0A0616E1"/>
    <w:rsid w:val="0BBFC29B"/>
    <w:rsid w:val="0DCC477C"/>
    <w:rsid w:val="105C93F0"/>
    <w:rsid w:val="10D42DC6"/>
    <w:rsid w:val="1242BB92"/>
    <w:rsid w:val="15BB4886"/>
    <w:rsid w:val="179B862D"/>
    <w:rsid w:val="198181DB"/>
    <w:rsid w:val="1B3CD95F"/>
    <w:rsid w:val="1F27601F"/>
    <w:rsid w:val="2117FCC8"/>
    <w:rsid w:val="2121FAD6"/>
    <w:rsid w:val="2125CBC3"/>
    <w:rsid w:val="220A9EDE"/>
    <w:rsid w:val="22269A9B"/>
    <w:rsid w:val="2294FA55"/>
    <w:rsid w:val="2334B507"/>
    <w:rsid w:val="24A5F155"/>
    <w:rsid w:val="25CB8F38"/>
    <w:rsid w:val="266CCE8B"/>
    <w:rsid w:val="29107A0C"/>
    <w:rsid w:val="2DE609E4"/>
    <w:rsid w:val="2F1502AC"/>
    <w:rsid w:val="30616C52"/>
    <w:rsid w:val="343AF1C7"/>
    <w:rsid w:val="34622E37"/>
    <w:rsid w:val="36B4CD6F"/>
    <w:rsid w:val="36FD5EB1"/>
    <w:rsid w:val="380FFAFB"/>
    <w:rsid w:val="3C03C752"/>
    <w:rsid w:val="3D6767BB"/>
    <w:rsid w:val="3DA03920"/>
    <w:rsid w:val="3F530302"/>
    <w:rsid w:val="3FCB9E22"/>
    <w:rsid w:val="41024BEF"/>
    <w:rsid w:val="46D443CA"/>
    <w:rsid w:val="4B4DA5C4"/>
    <w:rsid w:val="4C7A714D"/>
    <w:rsid w:val="4D314AB7"/>
    <w:rsid w:val="53510166"/>
    <w:rsid w:val="584526B7"/>
    <w:rsid w:val="593BF430"/>
    <w:rsid w:val="5E2F4903"/>
    <w:rsid w:val="5E337280"/>
    <w:rsid w:val="5E6A91D3"/>
    <w:rsid w:val="5F1CED93"/>
    <w:rsid w:val="65A606AF"/>
    <w:rsid w:val="66D5246B"/>
    <w:rsid w:val="67F48F87"/>
    <w:rsid w:val="6A90C87F"/>
    <w:rsid w:val="6BD79ECB"/>
    <w:rsid w:val="6DF91E4C"/>
    <w:rsid w:val="6ED2FA4A"/>
    <w:rsid w:val="6F324E28"/>
    <w:rsid w:val="73651E80"/>
    <w:rsid w:val="74DDD0E5"/>
    <w:rsid w:val="7618580A"/>
    <w:rsid w:val="7B8C1FD7"/>
    <w:rsid w:val="7BFAA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CE8B"/>
  <w15:chartTrackingRefBased/>
  <w15:docId w15:val="{AC02468C-ED77-445D-B8D1-4C5BC14D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uiPriority w:val="9"/>
    <w:unhideWhenUsed/>
    <w:qFormat/>
    <w:rsid w:val="179B862D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179B862D"/>
    <w:rPr>
      <w:color w:val="467886"/>
      <w:u w:val="single"/>
    </w:rPr>
  </w:style>
  <w:style w:type="paragraph" w:styleId="Paragraphedeliste">
    <w:name w:val="List Paragraph"/>
    <w:basedOn w:val="Normal"/>
    <w:uiPriority w:val="34"/>
    <w:qFormat/>
    <w:rsid w:val="7B8C1FD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655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55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55E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5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5E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655EC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52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F3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DC1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B46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B4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semiHidden/>
    <w:unhideWhenUsed/>
    <w:rsid w:val="00B04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0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7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TaxCatchAll xmlns="c443d57b-cc3a-401e-9087-584bab330882" xsi:nil="true"/>
    <lcf76f155ced4ddcb4097134ff3c332f xmlns="1c6207fd-434a-4a87-94f4-2bf3f17552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D3167-5DE9-47DF-B9E9-5800BD4D4CE8}"/>
</file>

<file path=customXml/itemProps2.xml><?xml version="1.0" encoding="utf-8"?>
<ds:datastoreItem xmlns:ds="http://schemas.openxmlformats.org/officeDocument/2006/customXml" ds:itemID="{D54A7C14-D2F5-4BB5-9D0E-43D1BD3F95F0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customXml/itemProps3.xml><?xml version="1.0" encoding="utf-8"?>
<ds:datastoreItem xmlns:ds="http://schemas.openxmlformats.org/officeDocument/2006/customXml" ds:itemID="{BF5B83F5-4BF2-4026-93A2-4C13583312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26CA82-FBF3-4BD5-B698-1F2A6BD8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2497</Characters>
  <Application>Microsoft Office Word</Application>
  <DocSecurity>0</DocSecurity>
  <Lines>50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SCHILD Margaux</dc:creator>
  <cp:keywords/>
  <dc:description/>
  <cp:lastModifiedBy>SCHILD Margaux</cp:lastModifiedBy>
  <cp:revision>3</cp:revision>
  <dcterms:created xsi:type="dcterms:W3CDTF">2025-12-08T11:02:00Z</dcterms:created>
  <dcterms:modified xsi:type="dcterms:W3CDTF">2025-12-08T11:02:00Z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0x010100DDEBB419C824BF49AC1CC6F9C30C234F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34cc019a,441e481e,306ae779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INTERNE</vt:lpwstr>
  </property>
  <property fmtid="{D5CDD505-2E9C-101B-9397-08002B2CF9AE}" pid="7" name="MSIP_Label_f45be502-5881-4068-a725-86939c224eda_Enabled">
    <vt:lpwstr>true</vt:lpwstr>
  </property>
  <property fmtid="{D5CDD505-2E9C-101B-9397-08002B2CF9AE}" pid="8" name="MSIP_Label_f45be502-5881-4068-a725-86939c224eda_SetDate">
    <vt:lpwstr>2025-06-18T09:06:09Z</vt:lpwstr>
  </property>
  <property fmtid="{D5CDD505-2E9C-101B-9397-08002B2CF9AE}" pid="9" name="MSIP_Label_f45be502-5881-4068-a725-86939c224eda_Method">
    <vt:lpwstr>Standard</vt:lpwstr>
  </property>
  <property fmtid="{D5CDD505-2E9C-101B-9397-08002B2CF9AE}" pid="10" name="MSIP_Label_f45be502-5881-4068-a725-86939c224eda_Name">
    <vt:lpwstr>INTERNE</vt:lpwstr>
  </property>
  <property fmtid="{D5CDD505-2E9C-101B-9397-08002B2CF9AE}" pid="11" name="MSIP_Label_f45be502-5881-4068-a725-86939c224eda_SiteId">
    <vt:lpwstr>de6e3a47-fdf7-4e1c-b0d4-0e03bf54374a</vt:lpwstr>
  </property>
  <property fmtid="{D5CDD505-2E9C-101B-9397-08002B2CF9AE}" pid="12" name="MSIP_Label_f45be502-5881-4068-a725-86939c224eda_ActionId">
    <vt:lpwstr>35b81386-63d5-4331-86a2-744e3a9a4471</vt:lpwstr>
  </property>
  <property fmtid="{D5CDD505-2E9C-101B-9397-08002B2CF9AE}" pid="13" name="MSIP_Label_f45be502-5881-4068-a725-86939c224eda_ContentBits">
    <vt:lpwstr>2</vt:lpwstr>
  </property>
  <property fmtid="{D5CDD505-2E9C-101B-9397-08002B2CF9AE}" pid="14" name="MSIP_Label_f45be502-5881-4068-a725-86939c224eda_Tag">
    <vt:lpwstr>10, 3, 0, 1</vt:lpwstr>
  </property>
</Properties>
</file>